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1B" w:rsidRPr="005464BD" w:rsidRDefault="0015311B" w:rsidP="0015311B">
      <w:pPr>
        <w:spacing w:after="0"/>
        <w:jc w:val="center"/>
        <w:rPr>
          <w:rFonts w:ascii="Times New Roman" w:hAnsi="Times New Roman" w:cs="Times New Roman"/>
          <w:b/>
          <w:bCs/>
          <w:lang w:val="ru-RU"/>
        </w:rPr>
      </w:pPr>
      <w:r w:rsidRPr="005464BD">
        <w:rPr>
          <w:rFonts w:ascii="Times New Roman" w:hAnsi="Times New Roman" w:cs="Times New Roman"/>
          <w:b/>
          <w:bCs/>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Pr="005464BD">
        <w:rPr>
          <w:rFonts w:ascii="Times New Roman" w:hAnsi="Times New Roman" w:cs="Times New Roman"/>
          <w:b/>
          <w:bCs/>
          <w:lang w:val="ru-RU"/>
        </w:rPr>
        <w:t>.</w:t>
      </w:r>
    </w:p>
    <w:p w:rsidR="0015311B" w:rsidRPr="005464BD" w:rsidRDefault="0015311B" w:rsidP="0015311B">
      <w:pPr>
        <w:spacing w:after="0"/>
        <w:jc w:val="center"/>
        <w:rPr>
          <w:rFonts w:ascii="Times New Roman" w:hAnsi="Times New Roman" w:cs="Times New Roman"/>
          <w:b/>
          <w:bCs/>
          <w:lang w:val="ru-RU"/>
        </w:rPr>
      </w:pPr>
    </w:p>
    <w:p w:rsidR="0015311B" w:rsidRDefault="0015311B" w:rsidP="0015311B">
      <w:pPr>
        <w:pStyle w:val="docdata"/>
        <w:spacing w:before="0" w:beforeAutospacing="0" w:after="0" w:afterAutospacing="0"/>
        <w:rPr>
          <w:color w:val="000000"/>
          <w:sz w:val="22"/>
          <w:szCs w:val="22"/>
        </w:rPr>
      </w:pPr>
      <w:r w:rsidRPr="005464BD">
        <w:rPr>
          <w:b/>
          <w:bCs/>
          <w:color w:val="000000"/>
          <w:sz w:val="22"/>
          <w:szCs w:val="22"/>
        </w:rPr>
        <w:t xml:space="preserve">Ідентифікатор закупівлі: </w:t>
      </w:r>
      <w:r w:rsidRPr="005464BD">
        <w:rPr>
          <w:color w:val="000000"/>
          <w:sz w:val="22"/>
          <w:szCs w:val="22"/>
        </w:rPr>
        <w:t>UA-2023-12-05-015629-a</w:t>
      </w:r>
    </w:p>
    <w:p w:rsidR="0015311B" w:rsidRPr="005464BD" w:rsidRDefault="0015311B" w:rsidP="0015311B">
      <w:pPr>
        <w:pStyle w:val="docdata"/>
        <w:spacing w:before="0" w:beforeAutospacing="0" w:after="0" w:afterAutospacing="0"/>
        <w:rPr>
          <w:b/>
          <w:bCs/>
          <w:color w:val="000000"/>
          <w:sz w:val="22"/>
          <w:szCs w:val="22"/>
        </w:rPr>
      </w:pPr>
    </w:p>
    <w:p w:rsidR="0015311B" w:rsidRDefault="0015311B" w:rsidP="0015311B">
      <w:pPr>
        <w:pStyle w:val="a3"/>
        <w:spacing w:before="0" w:beforeAutospacing="0" w:after="0" w:afterAutospacing="0"/>
        <w:rPr>
          <w:color w:val="000000"/>
          <w:sz w:val="22"/>
          <w:szCs w:val="22"/>
        </w:rPr>
      </w:pPr>
      <w:r w:rsidRPr="005464BD">
        <w:rPr>
          <w:b/>
          <w:bCs/>
          <w:color w:val="000000"/>
          <w:sz w:val="22"/>
          <w:szCs w:val="22"/>
        </w:rPr>
        <w:t>Процедура закупівл</w:t>
      </w:r>
      <w:r w:rsidRPr="005464BD">
        <w:rPr>
          <w:color w:val="000000"/>
          <w:sz w:val="22"/>
          <w:szCs w:val="22"/>
        </w:rPr>
        <w:t xml:space="preserve">і: Відкриті торги з особливостями </w:t>
      </w:r>
    </w:p>
    <w:p w:rsidR="0015311B" w:rsidRPr="005464BD" w:rsidRDefault="0015311B" w:rsidP="0015311B">
      <w:pPr>
        <w:pStyle w:val="a3"/>
        <w:spacing w:before="0" w:beforeAutospacing="0" w:after="0" w:afterAutospacing="0"/>
        <w:rPr>
          <w:sz w:val="22"/>
          <w:szCs w:val="22"/>
          <w:lang w:val="ru-RU"/>
        </w:rPr>
      </w:pPr>
    </w:p>
    <w:p w:rsidR="0015311B" w:rsidRPr="005464BD" w:rsidRDefault="0015311B" w:rsidP="0015311B">
      <w:pPr>
        <w:rPr>
          <w:rFonts w:ascii="Times New Roman" w:hAnsi="Times New Roman" w:cs="Times New Roman"/>
          <w:bCs/>
        </w:rPr>
      </w:pPr>
      <w:r w:rsidRPr="005464BD">
        <w:rPr>
          <w:rFonts w:ascii="Times New Roman" w:hAnsi="Times New Roman" w:cs="Times New Roman"/>
          <w:b/>
          <w:bCs/>
        </w:rPr>
        <w:t xml:space="preserve">Назва закупівлі: </w:t>
      </w:r>
      <w:r w:rsidRPr="005464BD">
        <w:rPr>
          <w:rFonts w:ascii="Times New Roman" w:hAnsi="Times New Roman" w:cs="Times New Roman"/>
          <w:bCs/>
        </w:rPr>
        <w:t>Електрична енергія</w:t>
      </w:r>
      <w:r>
        <w:rPr>
          <w:rFonts w:ascii="Times New Roman" w:hAnsi="Times New Roman" w:cs="Times New Roman"/>
          <w:bCs/>
        </w:rPr>
        <w:t xml:space="preserve"> на 2024 рік</w:t>
      </w:r>
    </w:p>
    <w:p w:rsidR="0015311B" w:rsidRPr="005464BD" w:rsidRDefault="0015311B" w:rsidP="0015311B">
      <w:pPr>
        <w:rPr>
          <w:rFonts w:ascii="Times New Roman" w:hAnsi="Times New Roman" w:cs="Times New Roman"/>
          <w:bCs/>
        </w:rPr>
      </w:pPr>
      <w:r w:rsidRPr="005464BD">
        <w:rPr>
          <w:rFonts w:ascii="Times New Roman" w:hAnsi="Times New Roman" w:cs="Times New Roman"/>
          <w:b/>
          <w:bCs/>
          <w:color w:val="000000"/>
        </w:rPr>
        <w:t xml:space="preserve">Очікувана вартість предмета закупівлі: </w:t>
      </w:r>
      <w:r w:rsidRPr="005464BD">
        <w:rPr>
          <w:rFonts w:ascii="Times New Roman" w:hAnsi="Times New Roman" w:cs="Times New Roman"/>
        </w:rPr>
        <w:t>959 832,00 UAH з ПДВ</w:t>
      </w:r>
    </w:p>
    <w:p w:rsidR="0015311B" w:rsidRPr="005464BD" w:rsidRDefault="0015311B" w:rsidP="0015311B">
      <w:pPr>
        <w:rPr>
          <w:rFonts w:ascii="Times New Roman" w:hAnsi="Times New Roman" w:cs="Times New Roman"/>
        </w:rPr>
      </w:pPr>
      <w:r w:rsidRPr="005464BD">
        <w:rPr>
          <w:rFonts w:ascii="Times New Roman" w:hAnsi="Times New Roman" w:cs="Times New Roman"/>
          <w:b/>
          <w:bCs/>
        </w:rPr>
        <w:t xml:space="preserve">Обґрунтування технічних та якісних характеристик предмета закупівлі: </w:t>
      </w:r>
      <w:r w:rsidRPr="005464BD">
        <w:rPr>
          <w:rFonts w:ascii="Times New Roman" w:hAnsi="Times New Roman" w:cs="Times New Roman"/>
        </w:rPr>
        <w:t>Учасник зобов’язується забезпечити постачання електричної енергії відповідно до Закону України «Про ринок електричної енергії» та Правил роздрібного ринку електричної енергії (далі - ПРРЕЕ). У ціні тендерної пропозиції повинна бути врахована вартість усіх супутніх витрат (включаючи вартість послуг з передачі електричної енергії оператору системи передачі ДП НЕК «Укренерго» (далі – ОСП), відповідно до укладеного між Постачальником та ОСП Договором відповідно до постанови НКРЕКП від 09.12.2020 року № 2353 та тариф на послуги з розподілу електроенергії.</w:t>
      </w:r>
    </w:p>
    <w:p w:rsidR="0015311B" w:rsidRPr="005464BD" w:rsidRDefault="0015311B" w:rsidP="0015311B">
      <w:pPr>
        <w:rPr>
          <w:rFonts w:ascii="Times New Roman" w:hAnsi="Times New Roman" w:cs="Times New Roman"/>
          <w:color w:val="000000"/>
        </w:rPr>
      </w:pPr>
      <w:r w:rsidRPr="005464BD">
        <w:rPr>
          <w:rFonts w:ascii="Times New Roman" w:hAnsi="Times New Roman" w:cs="Times New Roman"/>
          <w:b/>
          <w:bCs/>
        </w:rPr>
        <w:t>Обґрунтування очікуваної вартості предмета закупівлі:</w:t>
      </w:r>
      <w:r w:rsidRPr="005464BD">
        <w:rPr>
          <w:rFonts w:ascii="Times New Roman" w:hAnsi="Times New Roman" w:cs="Times New Roman"/>
          <w:color w:val="000000"/>
        </w:rPr>
        <w:t xml:space="preserve">   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Частиною першою статті 40 Закону передбачено, що замовник проводить переговори щодо ціни та інших умов договору про закупівлю з учасником процедури закупівлі. Очікувана вартість предмета закупівлі визначена методом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з урахуванням фактичних обсягів споживання електричної енергії  </w:t>
      </w:r>
      <w:r>
        <w:rPr>
          <w:rFonts w:ascii="Times New Roman" w:hAnsi="Times New Roman" w:cs="Times New Roman"/>
          <w:color w:val="000000"/>
        </w:rPr>
        <w:t xml:space="preserve">Пришибським  ліцеєм </w:t>
      </w:r>
      <w:r w:rsidRPr="005464BD">
        <w:rPr>
          <w:rFonts w:ascii="Times New Roman" w:hAnsi="Times New Roman" w:cs="Times New Roman"/>
          <w:color w:val="000000"/>
        </w:rPr>
        <w:t xml:space="preserve"> </w:t>
      </w:r>
      <w:r>
        <w:rPr>
          <w:rFonts w:ascii="Times New Roman" w:hAnsi="Times New Roman" w:cs="Times New Roman"/>
          <w:color w:val="000000"/>
        </w:rPr>
        <w:t>Донецької селищної</w:t>
      </w:r>
      <w:r w:rsidRPr="005464BD">
        <w:rPr>
          <w:rFonts w:ascii="Times New Roman" w:hAnsi="Times New Roman" w:cs="Times New Roman"/>
          <w:color w:val="000000"/>
        </w:rPr>
        <w:t xml:space="preserve"> ради </w:t>
      </w:r>
      <w:r>
        <w:rPr>
          <w:rFonts w:ascii="Times New Roman" w:hAnsi="Times New Roman" w:cs="Times New Roman"/>
          <w:color w:val="000000"/>
        </w:rPr>
        <w:t>Ізюмського</w:t>
      </w:r>
      <w:r w:rsidRPr="005464BD">
        <w:rPr>
          <w:rFonts w:ascii="Times New Roman" w:hAnsi="Times New Roman" w:cs="Times New Roman"/>
          <w:color w:val="000000"/>
        </w:rPr>
        <w:t xml:space="preserve"> району </w:t>
      </w:r>
      <w:r>
        <w:rPr>
          <w:rFonts w:ascii="Times New Roman" w:hAnsi="Times New Roman" w:cs="Times New Roman"/>
          <w:color w:val="000000"/>
        </w:rPr>
        <w:t xml:space="preserve">Харківської </w:t>
      </w:r>
      <w:r w:rsidRPr="005464BD">
        <w:rPr>
          <w:rFonts w:ascii="Times New Roman" w:hAnsi="Times New Roman" w:cs="Times New Roman"/>
          <w:color w:val="000000"/>
        </w:rPr>
        <w:t xml:space="preserve">області у попередніх періодах в межах доведених граничних видатків на </w:t>
      </w:r>
      <w:r>
        <w:rPr>
          <w:rFonts w:ascii="Times New Roman" w:hAnsi="Times New Roman" w:cs="Times New Roman"/>
          <w:color w:val="000000"/>
        </w:rPr>
        <w:t>2024 рік.</w:t>
      </w:r>
    </w:p>
    <w:p w:rsidR="00134F0B" w:rsidRDefault="00134F0B">
      <w:bookmarkStart w:id="0" w:name="_GoBack"/>
      <w:bookmarkEnd w:id="0"/>
    </w:p>
    <w:sectPr w:rsidR="00134F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0B"/>
    <w:rsid w:val="00134F0B"/>
    <w:rsid w:val="00153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1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6620,baiaagaaboqcaaadybiaaavvsgaaaaaaaaaaaaaaaaaaaaaaaaaaaaaaaaaaaaaaaaaaaaaaaaaaaaaaaaaaaaaaaaaaaaaaaaaaaaaaaaaaaaaaaaaaaaaaaaaaaaaaaaaaaaaaaaaaaaaaaaaaaaaaaaaaaaaaaaaaaaaaaaaaaaaaaaaaaaaaaaaaaaaaaaaaaaaaaaaaaaaaaaaaaaaaaaaaaaaaaaaaaaa"/>
    <w:basedOn w:val="a"/>
    <w:rsid w:val="001531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15311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1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6620,baiaagaaboqcaaadybiaaavvsgaaaaaaaaaaaaaaaaaaaaaaaaaaaaaaaaaaaaaaaaaaaaaaaaaaaaaaaaaaaaaaaaaaaaaaaaaaaaaaaaaaaaaaaaaaaaaaaaaaaaaaaaaaaaaaaaaaaaaaaaaaaaaaaaaaaaaaaaaaaaaaaaaaaaaaaaaaaaaaaaaaaaaaaaaaaaaaaaaaaaaaaaaaaaaaaaaaaaaaaaaaaaa"/>
    <w:basedOn w:val="a"/>
    <w:rsid w:val="001531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15311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1852</Words>
  <Characters>1056</Characters>
  <Application>Microsoft Office Word</Application>
  <DocSecurity>0</DocSecurity>
  <Lines>8</Lines>
  <Paragraphs>5</Paragraphs>
  <ScaleCrop>false</ScaleCrop>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2023-12-11T17:48:00Z</dcterms:created>
  <dcterms:modified xsi:type="dcterms:W3CDTF">2023-12-11T17:48:00Z</dcterms:modified>
</cp:coreProperties>
</file>